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443" w:rsidRDefault="00F54D6D" w:rsidP="00703A4D">
      <w:pPr>
        <w:adjustRightInd w:val="0"/>
        <w:snapToGrid w:val="0"/>
        <w:spacing w:afterLines="100" w:line="240" w:lineRule="atLeast"/>
        <w:rPr>
          <w:rFonts w:ascii="黑体" w:eastAsia="黑体" w:hAnsi="黑体" w:cs="方正小标宋_GBK"/>
          <w:snapToGrid w:val="0"/>
          <w:color w:val="000000"/>
          <w:kern w:val="0"/>
          <w:sz w:val="32"/>
          <w:szCs w:val="32"/>
        </w:rPr>
      </w:pPr>
      <w:r>
        <w:rPr>
          <w:rFonts w:ascii="黑体" w:eastAsia="黑体" w:hAnsi="黑体" w:cs="方正小标宋_GBK" w:hint="eastAsia"/>
          <w:snapToGrid w:val="0"/>
          <w:color w:val="000000"/>
          <w:kern w:val="0"/>
          <w:sz w:val="32"/>
          <w:szCs w:val="32"/>
        </w:rPr>
        <w:t>附件</w:t>
      </w:r>
      <w:r>
        <w:rPr>
          <w:rFonts w:ascii="黑体" w:eastAsia="黑体" w:hAnsi="黑体" w:cs="方正小标宋_GBK" w:hint="eastAsia"/>
          <w:snapToGrid w:val="0"/>
          <w:color w:val="000000"/>
          <w:kern w:val="0"/>
          <w:sz w:val="32"/>
          <w:szCs w:val="32"/>
        </w:rPr>
        <w:t>9</w:t>
      </w:r>
    </w:p>
    <w:p w:rsidR="000C7443" w:rsidRDefault="00F54D6D" w:rsidP="00703A4D">
      <w:pPr>
        <w:adjustRightInd w:val="0"/>
        <w:snapToGrid w:val="0"/>
        <w:spacing w:afterLines="100" w:line="240" w:lineRule="atLeast"/>
        <w:jc w:val="center"/>
        <w:rPr>
          <w:rFonts w:ascii="方正小标宋_GBK" w:eastAsia="方正小标宋_GBK" w:hAnsi="宋体"/>
          <w:snapToGrid w:val="0"/>
          <w:color w:val="000000"/>
          <w:kern w:val="0"/>
          <w:sz w:val="44"/>
          <w:szCs w:val="44"/>
        </w:rPr>
      </w:pPr>
      <w:r>
        <w:rPr>
          <w:rFonts w:ascii="方正小标宋_GBK" w:eastAsia="方正小标宋_GBK" w:hAnsi="宋体" w:hint="eastAsia"/>
          <w:snapToGrid w:val="0"/>
          <w:color w:val="000000"/>
          <w:kern w:val="0"/>
          <w:sz w:val="44"/>
          <w:szCs w:val="44"/>
        </w:rPr>
        <w:t>企业技术需求征集表</w:t>
      </w:r>
    </w:p>
    <w:tbl>
      <w:tblPr>
        <w:tblW w:w="914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919"/>
        <w:gridCol w:w="2751"/>
        <w:gridCol w:w="1800"/>
        <w:gridCol w:w="105"/>
        <w:gridCol w:w="2573"/>
      </w:tblGrid>
      <w:tr w:rsidR="000C7443">
        <w:trPr>
          <w:cantSplit/>
          <w:trHeight w:val="397"/>
          <w:jc w:val="center"/>
        </w:trPr>
        <w:tc>
          <w:tcPr>
            <w:tcW w:w="1919"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企业名称</w:t>
            </w:r>
          </w:p>
        </w:tc>
        <w:tc>
          <w:tcPr>
            <w:tcW w:w="2751"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苏州亚太金属有限公司</w:t>
            </w:r>
          </w:p>
        </w:tc>
        <w:tc>
          <w:tcPr>
            <w:tcW w:w="1800"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所属地区</w:t>
            </w:r>
          </w:p>
        </w:tc>
        <w:tc>
          <w:tcPr>
            <w:tcW w:w="2678" w:type="dxa"/>
            <w:gridSpan w:val="2"/>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相城</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黄桥</w:t>
            </w:r>
          </w:p>
        </w:tc>
      </w:tr>
      <w:tr w:rsidR="000C7443">
        <w:trPr>
          <w:cantSplit/>
          <w:trHeight w:val="397"/>
          <w:jc w:val="center"/>
        </w:trPr>
        <w:tc>
          <w:tcPr>
            <w:tcW w:w="1919"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负责人</w:t>
            </w:r>
          </w:p>
        </w:tc>
        <w:tc>
          <w:tcPr>
            <w:tcW w:w="2751"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沈骏</w:t>
            </w:r>
          </w:p>
        </w:tc>
        <w:tc>
          <w:tcPr>
            <w:tcW w:w="1800"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13915506564</w:t>
            </w:r>
          </w:p>
        </w:tc>
      </w:tr>
      <w:tr w:rsidR="000C7443">
        <w:trPr>
          <w:cantSplit/>
          <w:trHeight w:val="397"/>
          <w:jc w:val="center"/>
        </w:trPr>
        <w:tc>
          <w:tcPr>
            <w:tcW w:w="1919"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职</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务</w:t>
            </w:r>
          </w:p>
        </w:tc>
        <w:tc>
          <w:tcPr>
            <w:tcW w:w="2751"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总助</w:t>
            </w:r>
          </w:p>
        </w:tc>
        <w:tc>
          <w:tcPr>
            <w:tcW w:w="1800"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E-mail</w:t>
            </w:r>
          </w:p>
        </w:tc>
        <w:tc>
          <w:tcPr>
            <w:tcW w:w="2678" w:type="dxa"/>
            <w:gridSpan w:val="2"/>
            <w:noWrap/>
            <w:tcMar>
              <w:top w:w="28" w:type="dxa"/>
              <w:left w:w="28" w:type="dxa"/>
              <w:bottom w:w="28" w:type="dxa"/>
              <w:right w:w="28" w:type="dxa"/>
            </w:tcMar>
            <w:vAlign w:val="center"/>
          </w:tcPr>
          <w:p w:rsidR="000C7443" w:rsidRDefault="000C7443">
            <w:pPr>
              <w:adjustRightInd w:val="0"/>
              <w:snapToGrid w:val="0"/>
              <w:spacing w:line="240" w:lineRule="atLeast"/>
              <w:jc w:val="center"/>
              <w:rPr>
                <w:rFonts w:ascii="仿宋_GB2312" w:eastAsia="仿宋_GB2312" w:hAnsi="宋体" w:cs="宋体"/>
                <w:snapToGrid w:val="0"/>
                <w:color w:val="000000"/>
                <w:kern w:val="0"/>
                <w:szCs w:val="21"/>
              </w:rPr>
            </w:pPr>
            <w:hyperlink r:id="rId7" w:history="1">
              <w:r w:rsidR="00F54D6D">
                <w:rPr>
                  <w:rStyle w:val="a3"/>
                  <w:rFonts w:ascii="仿宋_GB2312" w:eastAsia="仿宋_GB2312" w:hAnsi="宋体" w:cs="宋体" w:hint="eastAsia"/>
                  <w:snapToGrid w:val="0"/>
                  <w:color w:val="000000"/>
                  <w:kern w:val="0"/>
                  <w:szCs w:val="21"/>
                </w:rPr>
                <w:t>sj@szapmc.com</w:t>
              </w:r>
            </w:hyperlink>
          </w:p>
        </w:tc>
      </w:tr>
      <w:tr w:rsidR="000C7443">
        <w:trPr>
          <w:cantSplit/>
          <w:trHeight w:val="397"/>
          <w:jc w:val="center"/>
        </w:trPr>
        <w:tc>
          <w:tcPr>
            <w:tcW w:w="1919"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联系人</w:t>
            </w:r>
          </w:p>
        </w:tc>
        <w:tc>
          <w:tcPr>
            <w:tcW w:w="2751"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张佳</w:t>
            </w:r>
          </w:p>
        </w:tc>
        <w:tc>
          <w:tcPr>
            <w:tcW w:w="1800"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18114510012</w:t>
            </w:r>
          </w:p>
        </w:tc>
      </w:tr>
      <w:tr w:rsidR="000C7443">
        <w:trPr>
          <w:cantSplit/>
          <w:trHeight w:val="397"/>
          <w:jc w:val="center"/>
        </w:trPr>
        <w:tc>
          <w:tcPr>
            <w:tcW w:w="1919"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职</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务</w:t>
            </w:r>
          </w:p>
        </w:tc>
        <w:tc>
          <w:tcPr>
            <w:tcW w:w="2751"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专员</w:t>
            </w:r>
          </w:p>
        </w:tc>
        <w:tc>
          <w:tcPr>
            <w:tcW w:w="1800"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E-mail</w:t>
            </w:r>
          </w:p>
        </w:tc>
        <w:tc>
          <w:tcPr>
            <w:tcW w:w="2678" w:type="dxa"/>
            <w:gridSpan w:val="2"/>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maggie@szapmc.com</w:t>
            </w:r>
          </w:p>
        </w:tc>
      </w:tr>
      <w:tr w:rsidR="000C7443">
        <w:trPr>
          <w:cantSplit/>
          <w:trHeight w:val="397"/>
          <w:jc w:val="center"/>
        </w:trPr>
        <w:tc>
          <w:tcPr>
            <w:tcW w:w="1919"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企业简介</w:t>
            </w:r>
          </w:p>
        </w:tc>
        <w:tc>
          <w:tcPr>
            <w:tcW w:w="7229" w:type="dxa"/>
            <w:gridSpan w:val="4"/>
            <w:noWrap/>
            <w:tcMar>
              <w:top w:w="28" w:type="dxa"/>
              <w:left w:w="28" w:type="dxa"/>
              <w:bottom w:w="28" w:type="dxa"/>
              <w:right w:w="28" w:type="dxa"/>
            </w:tcMar>
          </w:tcPr>
          <w:p w:rsidR="000C7443" w:rsidRDefault="00F54D6D">
            <w:pPr>
              <w:ind w:firstLineChars="200" w:firstLine="420"/>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苏州亚太金属有限公司成立于</w:t>
            </w:r>
            <w:r>
              <w:rPr>
                <w:rFonts w:ascii="仿宋_GB2312" w:eastAsia="仿宋_GB2312" w:hAnsi="宋体" w:cs="宋体" w:hint="eastAsia"/>
                <w:snapToGrid w:val="0"/>
                <w:color w:val="000000"/>
                <w:kern w:val="0"/>
                <w:szCs w:val="21"/>
              </w:rPr>
              <w:t>2002</w:t>
            </w:r>
            <w:r>
              <w:rPr>
                <w:rFonts w:ascii="仿宋_GB2312" w:eastAsia="仿宋_GB2312" w:hAnsi="宋体" w:cs="宋体" w:hint="eastAsia"/>
                <w:snapToGrid w:val="0"/>
                <w:color w:val="000000"/>
                <w:kern w:val="0"/>
                <w:szCs w:val="21"/>
              </w:rPr>
              <w:t>年，长期致力于传动产品研究及制造。齿轮零件产品为船用齿轮、工业用齿轮、风电增速箱配套用精密齿轮、石油页岩气开采设备用齿轮和其他大型精密齿轮等，主要聚焦页岩气和石油机械齿轮件；进口替代齿轮箱主要聚焦重载行星齿轮箱，为工程机械、船舶、冶金、港口、风力、矿山、石油勘探、重型机械、建筑等行业提供动力传动产品，其中研发的泵机齿轮箱系统远销美国；新能源混合动力系统于</w:t>
            </w:r>
            <w:r>
              <w:rPr>
                <w:rFonts w:ascii="仿宋_GB2312" w:eastAsia="仿宋_GB2312" w:hAnsi="宋体" w:cs="宋体" w:hint="eastAsia"/>
                <w:snapToGrid w:val="0"/>
                <w:color w:val="000000"/>
                <w:kern w:val="0"/>
                <w:szCs w:val="21"/>
              </w:rPr>
              <w:t>2013</w:t>
            </w:r>
            <w:r>
              <w:rPr>
                <w:rFonts w:ascii="仿宋_GB2312" w:eastAsia="仿宋_GB2312" w:hAnsi="宋体" w:cs="宋体" w:hint="eastAsia"/>
                <w:snapToGrid w:val="0"/>
                <w:color w:val="000000"/>
                <w:kern w:val="0"/>
                <w:szCs w:val="21"/>
              </w:rPr>
              <w:t>年开始研究和开发，目前产品有新能源混合动力总成解决方案及大功率电驱总成解决方案等。</w:t>
            </w:r>
          </w:p>
        </w:tc>
      </w:tr>
      <w:tr w:rsidR="000C7443">
        <w:trPr>
          <w:cantSplit/>
          <w:trHeight w:val="397"/>
          <w:jc w:val="center"/>
        </w:trPr>
        <w:tc>
          <w:tcPr>
            <w:tcW w:w="1919"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企业上年度销售额</w:t>
            </w:r>
          </w:p>
        </w:tc>
        <w:tc>
          <w:tcPr>
            <w:tcW w:w="7229" w:type="dxa"/>
            <w:gridSpan w:val="4"/>
            <w:noWrap/>
            <w:tcMar>
              <w:top w:w="28" w:type="dxa"/>
              <w:left w:w="28" w:type="dxa"/>
              <w:bottom w:w="28" w:type="dxa"/>
              <w:right w:w="28" w:type="dxa"/>
            </w:tcMar>
            <w:vAlign w:val="center"/>
          </w:tcPr>
          <w:p w:rsidR="000C7443" w:rsidRDefault="00F54D6D">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1000</w:t>
            </w:r>
            <w:r>
              <w:rPr>
                <w:rFonts w:ascii="仿宋_GB2312" w:eastAsia="仿宋_GB2312" w:hAnsi="宋体" w:cs="宋体" w:hint="eastAsia"/>
                <w:snapToGrid w:val="0"/>
                <w:color w:val="000000"/>
                <w:kern w:val="0"/>
                <w:szCs w:val="21"/>
              </w:rPr>
              <w:t>万以下</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1000</w:t>
            </w:r>
            <w:r>
              <w:rPr>
                <w:rFonts w:ascii="仿宋_GB2312" w:eastAsia="仿宋_GB2312" w:hAnsi="宋体" w:cs="宋体" w:hint="eastAsia"/>
                <w:snapToGrid w:val="0"/>
                <w:color w:val="000000"/>
                <w:kern w:val="0"/>
                <w:szCs w:val="21"/>
              </w:rPr>
              <w:t>万</w:t>
            </w:r>
            <w:r>
              <w:rPr>
                <w:rFonts w:ascii="仿宋_GB2312" w:eastAsia="仿宋_GB2312" w:hAnsi="宋体" w:cs="宋体" w:hint="eastAsia"/>
                <w:snapToGrid w:val="0"/>
                <w:color w:val="000000"/>
                <w:kern w:val="0"/>
                <w:szCs w:val="21"/>
              </w:rPr>
              <w:t>-5000</w:t>
            </w:r>
            <w:r>
              <w:rPr>
                <w:rFonts w:ascii="仿宋_GB2312" w:eastAsia="仿宋_GB2312" w:hAnsi="宋体" w:cs="宋体" w:hint="eastAsia"/>
                <w:snapToGrid w:val="0"/>
                <w:color w:val="000000"/>
                <w:kern w:val="0"/>
                <w:szCs w:val="21"/>
              </w:rPr>
              <w:t>万</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5000</w:t>
            </w:r>
            <w:r>
              <w:rPr>
                <w:rFonts w:ascii="仿宋_GB2312" w:eastAsia="仿宋_GB2312" w:hAnsi="宋体" w:cs="宋体" w:hint="eastAsia"/>
                <w:snapToGrid w:val="0"/>
                <w:color w:val="000000"/>
                <w:kern w:val="0"/>
                <w:szCs w:val="21"/>
              </w:rPr>
              <w:t>万</w:t>
            </w:r>
            <w:r>
              <w:rPr>
                <w:rFonts w:ascii="仿宋_GB2312" w:eastAsia="仿宋_GB2312" w:hAnsi="宋体" w:cs="宋体" w:hint="eastAsia"/>
                <w:snapToGrid w:val="0"/>
                <w:color w:val="000000"/>
                <w:kern w:val="0"/>
                <w:szCs w:val="21"/>
              </w:rPr>
              <w:t>-1</w:t>
            </w:r>
            <w:r>
              <w:rPr>
                <w:rFonts w:ascii="仿宋_GB2312" w:eastAsia="仿宋_GB2312" w:hAnsi="宋体" w:cs="宋体" w:hint="eastAsia"/>
                <w:snapToGrid w:val="0"/>
                <w:color w:val="000000"/>
                <w:kern w:val="0"/>
                <w:szCs w:val="21"/>
              </w:rPr>
              <w:t>亿</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1</w:t>
            </w:r>
            <w:r>
              <w:rPr>
                <w:rFonts w:ascii="仿宋_GB2312" w:eastAsia="仿宋_GB2312" w:hAnsi="宋体" w:cs="宋体" w:hint="eastAsia"/>
                <w:snapToGrid w:val="0"/>
                <w:color w:val="000000"/>
                <w:kern w:val="0"/>
                <w:szCs w:val="21"/>
              </w:rPr>
              <w:t>亿</w:t>
            </w:r>
            <w:r>
              <w:rPr>
                <w:rFonts w:ascii="仿宋_GB2312" w:eastAsia="仿宋_GB2312" w:hAnsi="宋体" w:cs="宋体" w:hint="eastAsia"/>
                <w:snapToGrid w:val="0"/>
                <w:color w:val="000000"/>
                <w:kern w:val="0"/>
                <w:szCs w:val="21"/>
              </w:rPr>
              <w:t>-2</w:t>
            </w:r>
            <w:r>
              <w:rPr>
                <w:rFonts w:ascii="仿宋_GB2312" w:eastAsia="仿宋_GB2312" w:hAnsi="宋体" w:cs="宋体" w:hint="eastAsia"/>
                <w:snapToGrid w:val="0"/>
                <w:color w:val="000000"/>
                <w:kern w:val="0"/>
                <w:szCs w:val="21"/>
              </w:rPr>
              <w:t>亿</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2</w:t>
            </w:r>
            <w:r>
              <w:rPr>
                <w:rFonts w:ascii="仿宋_GB2312" w:eastAsia="仿宋_GB2312" w:hAnsi="宋体" w:cs="宋体" w:hint="eastAsia"/>
                <w:snapToGrid w:val="0"/>
                <w:color w:val="000000"/>
                <w:kern w:val="0"/>
                <w:szCs w:val="21"/>
              </w:rPr>
              <w:t>亿以上</w:t>
            </w:r>
          </w:p>
        </w:tc>
      </w:tr>
      <w:tr w:rsidR="000C7443">
        <w:trPr>
          <w:cantSplit/>
          <w:trHeight w:val="397"/>
          <w:jc w:val="center"/>
        </w:trPr>
        <w:tc>
          <w:tcPr>
            <w:tcW w:w="1919"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技术需求名称</w:t>
            </w:r>
          </w:p>
        </w:tc>
        <w:tc>
          <w:tcPr>
            <w:tcW w:w="7229" w:type="dxa"/>
            <w:gridSpan w:val="4"/>
            <w:noWrap/>
            <w:tcMar>
              <w:top w:w="28" w:type="dxa"/>
              <w:left w:w="28" w:type="dxa"/>
              <w:bottom w:w="28" w:type="dxa"/>
              <w:right w:w="28" w:type="dxa"/>
            </w:tcMar>
            <w:vAlign w:val="center"/>
          </w:tcPr>
          <w:p w:rsidR="000C7443" w:rsidRDefault="00F54D6D">
            <w:pPr>
              <w:ind w:firstLineChars="200" w:firstLine="420"/>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混合动力传动系统远程大数据监控平台的开发</w:t>
            </w:r>
          </w:p>
        </w:tc>
      </w:tr>
      <w:tr w:rsidR="000C7443">
        <w:trPr>
          <w:cantSplit/>
          <w:trHeight w:val="397"/>
          <w:jc w:val="center"/>
        </w:trPr>
        <w:tc>
          <w:tcPr>
            <w:tcW w:w="1919"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技术需求缘由</w:t>
            </w:r>
          </w:p>
        </w:tc>
        <w:tc>
          <w:tcPr>
            <w:tcW w:w="7229" w:type="dxa"/>
            <w:gridSpan w:val="4"/>
            <w:noWrap/>
            <w:tcMar>
              <w:top w:w="28" w:type="dxa"/>
              <w:left w:w="28" w:type="dxa"/>
              <w:bottom w:w="28" w:type="dxa"/>
              <w:right w:w="28" w:type="dxa"/>
            </w:tcMar>
            <w:vAlign w:val="center"/>
          </w:tcPr>
          <w:p w:rsidR="000C7443" w:rsidRDefault="00F54D6D">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新产品开发</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□产品升级换代</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□生产线技术改造</w:t>
            </w:r>
            <w:r>
              <w:rPr>
                <w:rFonts w:ascii="仿宋_GB2312" w:eastAsia="仿宋_GB2312" w:hAnsi="宋体" w:cs="宋体" w:hint="eastAsia"/>
                <w:snapToGrid w:val="0"/>
                <w:color w:val="000000"/>
                <w:kern w:val="0"/>
                <w:szCs w:val="21"/>
              </w:rPr>
              <w:t xml:space="preserve"> </w:t>
            </w:r>
          </w:p>
          <w:p w:rsidR="000C7443" w:rsidRDefault="00F54D6D">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□制造工艺改进</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□制造装备改进</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□其他（</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0C7443">
        <w:trPr>
          <w:cantSplit/>
          <w:trHeight w:val="397"/>
          <w:jc w:val="center"/>
        </w:trPr>
        <w:tc>
          <w:tcPr>
            <w:tcW w:w="1919"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项目拟投入总额</w:t>
            </w:r>
          </w:p>
        </w:tc>
        <w:tc>
          <w:tcPr>
            <w:tcW w:w="2751"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100</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万元</w:t>
            </w:r>
          </w:p>
        </w:tc>
        <w:tc>
          <w:tcPr>
            <w:tcW w:w="1905" w:type="dxa"/>
            <w:gridSpan w:val="2"/>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其中：合作资金</w:t>
            </w:r>
          </w:p>
        </w:tc>
        <w:tc>
          <w:tcPr>
            <w:tcW w:w="2573"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万元</w:t>
            </w:r>
          </w:p>
        </w:tc>
      </w:tr>
      <w:tr w:rsidR="000C7443">
        <w:trPr>
          <w:cantSplit/>
          <w:trHeight w:val="397"/>
          <w:jc w:val="center"/>
        </w:trPr>
        <w:tc>
          <w:tcPr>
            <w:tcW w:w="1919"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该需求所属技术</w:t>
            </w:r>
          </w:p>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229" w:type="dxa"/>
            <w:gridSpan w:val="4"/>
            <w:noWrap/>
            <w:tcMar>
              <w:top w:w="28" w:type="dxa"/>
              <w:left w:w="28" w:type="dxa"/>
              <w:bottom w:w="28" w:type="dxa"/>
              <w:right w:w="28" w:type="dxa"/>
            </w:tcMar>
            <w:vAlign w:val="center"/>
          </w:tcPr>
          <w:p w:rsidR="000C7443" w:rsidRDefault="00F54D6D">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□电子信息</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□航空航天</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□先进制造</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□生物、医药和医疗器械</w:t>
            </w:r>
          </w:p>
          <w:p w:rsidR="000C7443" w:rsidRDefault="00F54D6D">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□新材料及其应用</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□新能源与高效节能</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□环境保护与资源综合利用</w:t>
            </w:r>
          </w:p>
          <w:p w:rsidR="000C7443" w:rsidRDefault="00F54D6D">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□核应用</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□农业</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□现代交通</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□城市建设与社会发展</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其他（）</w:t>
            </w:r>
          </w:p>
        </w:tc>
      </w:tr>
      <w:tr w:rsidR="000C7443">
        <w:trPr>
          <w:cantSplit/>
          <w:trHeight w:val="397"/>
          <w:jc w:val="center"/>
        </w:trPr>
        <w:tc>
          <w:tcPr>
            <w:tcW w:w="1919"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该需求所属产业</w:t>
            </w:r>
          </w:p>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229" w:type="dxa"/>
            <w:gridSpan w:val="4"/>
            <w:noWrap/>
            <w:tcMar>
              <w:top w:w="28" w:type="dxa"/>
              <w:left w:w="28" w:type="dxa"/>
              <w:bottom w:w="28" w:type="dxa"/>
              <w:right w:w="28" w:type="dxa"/>
            </w:tcMar>
            <w:vAlign w:val="center"/>
          </w:tcPr>
          <w:p w:rsidR="000C7443" w:rsidRDefault="00F54D6D">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□新一代信息技术</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□生物医药</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□纳米技术</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□人工智能</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其他（</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0C7443">
        <w:trPr>
          <w:cantSplit/>
          <w:trHeight w:val="397"/>
          <w:jc w:val="center"/>
        </w:trPr>
        <w:tc>
          <w:tcPr>
            <w:tcW w:w="1919"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技术需求描述</w:t>
            </w:r>
          </w:p>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（不少于</w:t>
            </w:r>
            <w:r>
              <w:rPr>
                <w:rFonts w:ascii="仿宋_GB2312" w:eastAsia="仿宋_GB2312" w:hAnsi="宋体" w:cs="宋体" w:hint="eastAsia"/>
                <w:snapToGrid w:val="0"/>
                <w:color w:val="000000"/>
                <w:kern w:val="0"/>
                <w:szCs w:val="21"/>
              </w:rPr>
              <w:t>100</w:t>
            </w:r>
            <w:r>
              <w:rPr>
                <w:rFonts w:ascii="仿宋_GB2312" w:eastAsia="仿宋_GB2312" w:hAnsi="宋体" w:cs="宋体" w:hint="eastAsia"/>
                <w:snapToGrid w:val="0"/>
                <w:color w:val="000000"/>
                <w:kern w:val="0"/>
                <w:szCs w:val="21"/>
              </w:rPr>
              <w:t>个字）</w:t>
            </w:r>
          </w:p>
        </w:tc>
        <w:tc>
          <w:tcPr>
            <w:tcW w:w="7229" w:type="dxa"/>
            <w:gridSpan w:val="4"/>
            <w:noWrap/>
            <w:tcMar>
              <w:top w:w="28" w:type="dxa"/>
              <w:left w:w="28" w:type="dxa"/>
              <w:bottom w:w="28" w:type="dxa"/>
              <w:right w:w="28" w:type="dxa"/>
            </w:tcMar>
          </w:tcPr>
          <w:p w:rsidR="000C7443" w:rsidRDefault="00F54D6D">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【精准描述所要解决的技术问题、预期达到的效果（技术指标、规格等）】</w:t>
            </w:r>
          </w:p>
          <w:p w:rsidR="000C7443" w:rsidRDefault="00F54D6D">
            <w:pPr>
              <w:adjustRightInd w:val="0"/>
              <w:snapToGrid w:val="0"/>
              <w:spacing w:line="240" w:lineRule="atLeast"/>
              <w:rPr>
                <w:rFonts w:ascii="仿宋_GB2312" w:eastAsia="仿宋_GB2312" w:hAnsi="宋体" w:cs="宋体"/>
                <w:snapToGrid w:val="0"/>
                <w:color w:val="000000"/>
                <w:kern w:val="0"/>
                <w:szCs w:val="21"/>
              </w:rPr>
            </w:pPr>
            <w:bookmarkStart w:id="0" w:name="_GoBack"/>
            <w:r>
              <w:rPr>
                <w:rFonts w:ascii="仿宋_GB2312" w:eastAsia="仿宋_GB2312" w:hAnsi="宋体" w:cs="宋体" w:hint="eastAsia"/>
                <w:snapToGrid w:val="0"/>
                <w:color w:val="000000"/>
                <w:kern w:val="0"/>
                <w:szCs w:val="21"/>
              </w:rPr>
              <w:t>课题基于数据采集和远程传输的方式对现场工作的大功率混合动力系统进行工况检测及控制，目标数量</w:t>
            </w:r>
            <w:r>
              <w:rPr>
                <w:rFonts w:ascii="仿宋_GB2312" w:eastAsia="仿宋_GB2312" w:hAnsi="宋体" w:cs="宋体" w:hint="eastAsia"/>
                <w:snapToGrid w:val="0"/>
                <w:color w:val="000000"/>
                <w:kern w:val="0"/>
                <w:szCs w:val="21"/>
              </w:rPr>
              <w:t>100~1000</w:t>
            </w:r>
            <w:r>
              <w:rPr>
                <w:rFonts w:ascii="仿宋_GB2312" w:eastAsia="仿宋_GB2312" w:hAnsi="宋体" w:cs="宋体" w:hint="eastAsia"/>
                <w:snapToGrid w:val="0"/>
                <w:color w:val="000000"/>
                <w:kern w:val="0"/>
                <w:szCs w:val="21"/>
              </w:rPr>
              <w:t>，可扩展。</w:t>
            </w:r>
            <w:r>
              <w:rPr>
                <w:rFonts w:ascii="仿宋_GB2312" w:eastAsia="仿宋_GB2312" w:hAnsi="宋体" w:cs="宋体" w:hint="eastAsia"/>
                <w:snapToGrid w:val="0"/>
                <w:color w:val="000000"/>
                <w:kern w:val="0"/>
                <w:szCs w:val="21"/>
              </w:rPr>
              <w:br/>
            </w:r>
            <w:r>
              <w:rPr>
                <w:rFonts w:ascii="仿宋_GB2312" w:eastAsia="仿宋_GB2312" w:hAnsi="宋体" w:cs="宋体" w:hint="eastAsia"/>
                <w:snapToGrid w:val="0"/>
                <w:color w:val="000000"/>
                <w:kern w:val="0"/>
                <w:szCs w:val="21"/>
              </w:rPr>
              <w:t>目前，车辆无人驾驶技术发展迅速，正逐步成为业内趋势，采用新能源驱动大型矿车的使用具有线路相对固定，工作条件相对恶劣等特点，更适合该技术的引入。同时，混合动力传动系统作为车辆核心部件，需要后台专家诊断系统的实时监控以保证车辆使用的安全性、经济性。</w:t>
            </w:r>
            <w:r>
              <w:rPr>
                <w:rFonts w:ascii="仿宋_GB2312" w:eastAsia="仿宋_GB2312" w:hAnsi="宋体" w:cs="宋体" w:hint="eastAsia"/>
                <w:snapToGrid w:val="0"/>
                <w:color w:val="000000"/>
                <w:kern w:val="0"/>
                <w:szCs w:val="21"/>
              </w:rPr>
              <w:br/>
            </w:r>
            <w:r>
              <w:rPr>
                <w:rFonts w:ascii="仿宋_GB2312" w:eastAsia="仿宋_GB2312" w:hAnsi="宋体" w:cs="宋体" w:hint="eastAsia"/>
                <w:snapToGrid w:val="0"/>
                <w:color w:val="000000"/>
                <w:kern w:val="0"/>
                <w:szCs w:val="21"/>
              </w:rPr>
              <w:t>监控平台的开发基于车辆</w:t>
            </w:r>
            <w:r>
              <w:rPr>
                <w:rFonts w:ascii="仿宋_GB2312" w:eastAsia="仿宋_GB2312" w:hAnsi="宋体" w:cs="宋体" w:hint="eastAsia"/>
                <w:snapToGrid w:val="0"/>
                <w:color w:val="000000"/>
                <w:kern w:val="0"/>
                <w:szCs w:val="21"/>
              </w:rPr>
              <w:t>TCU</w:t>
            </w:r>
            <w:r>
              <w:rPr>
                <w:rFonts w:ascii="仿宋_GB2312" w:eastAsia="仿宋_GB2312" w:hAnsi="宋体" w:cs="宋体" w:hint="eastAsia"/>
                <w:snapToGrid w:val="0"/>
                <w:color w:val="000000"/>
                <w:kern w:val="0"/>
                <w:szCs w:val="21"/>
              </w:rPr>
              <w:t>的数据传输展开，必要条件下可以增加传感器及数据采集。</w:t>
            </w:r>
            <w:bookmarkEnd w:id="0"/>
          </w:p>
        </w:tc>
      </w:tr>
      <w:tr w:rsidR="000C7443">
        <w:trPr>
          <w:cantSplit/>
          <w:trHeight w:val="397"/>
          <w:jc w:val="center"/>
        </w:trPr>
        <w:tc>
          <w:tcPr>
            <w:tcW w:w="1919"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希望的合作方式</w:t>
            </w:r>
          </w:p>
        </w:tc>
        <w:tc>
          <w:tcPr>
            <w:tcW w:w="7229" w:type="dxa"/>
            <w:gridSpan w:val="4"/>
            <w:noWrap/>
            <w:tcMar>
              <w:top w:w="28" w:type="dxa"/>
              <w:left w:w="28" w:type="dxa"/>
              <w:bottom w:w="28" w:type="dxa"/>
              <w:right w:w="28" w:type="dxa"/>
            </w:tcMar>
            <w:vAlign w:val="center"/>
          </w:tcPr>
          <w:p w:rsidR="000C7443" w:rsidRDefault="00F54D6D">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□股权投资</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□技术转让</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□许可使用</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合作开发</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□合作兴办新企业</w:t>
            </w:r>
          </w:p>
          <w:p w:rsidR="000C7443" w:rsidRDefault="00F54D6D">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□其它（</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0C7443">
        <w:trPr>
          <w:cantSplit/>
          <w:trHeight w:val="397"/>
          <w:jc w:val="center"/>
        </w:trPr>
        <w:tc>
          <w:tcPr>
            <w:tcW w:w="1919" w:type="dxa"/>
            <w:noWrap/>
            <w:tcMar>
              <w:top w:w="28" w:type="dxa"/>
              <w:left w:w="28" w:type="dxa"/>
              <w:bottom w:w="28" w:type="dxa"/>
              <w:right w:w="28" w:type="dxa"/>
            </w:tcMar>
            <w:vAlign w:val="center"/>
          </w:tcPr>
          <w:p w:rsidR="000C7443" w:rsidRDefault="00F54D6D">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是否公开</w:t>
            </w:r>
          </w:p>
        </w:tc>
        <w:tc>
          <w:tcPr>
            <w:tcW w:w="7229" w:type="dxa"/>
            <w:gridSpan w:val="4"/>
            <w:noWrap/>
            <w:tcMar>
              <w:top w:w="28" w:type="dxa"/>
              <w:left w:w="28" w:type="dxa"/>
              <w:bottom w:w="28" w:type="dxa"/>
              <w:right w:w="28" w:type="dxa"/>
            </w:tcMar>
            <w:vAlign w:val="center"/>
          </w:tcPr>
          <w:p w:rsidR="000C7443" w:rsidRDefault="00F54D6D">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公开</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□不公开</w:t>
            </w:r>
          </w:p>
        </w:tc>
      </w:tr>
    </w:tbl>
    <w:p w:rsidR="000C7443" w:rsidRDefault="00F54D6D">
      <w:pPr>
        <w:adjustRightInd w:val="0"/>
        <w:snapToGrid w:val="0"/>
        <w:spacing w:line="600" w:lineRule="atLeast"/>
        <w:ind w:firstLineChars="200" w:firstLine="560"/>
        <w:rPr>
          <w:rFonts w:ascii="仿宋_GB2312" w:eastAsia="仿宋_GB2312" w:hAnsi="宋体" w:cs="宋体"/>
          <w:snapToGrid w:val="0"/>
          <w:color w:val="000000"/>
          <w:kern w:val="0"/>
          <w:sz w:val="28"/>
          <w:szCs w:val="28"/>
        </w:rPr>
      </w:pPr>
      <w:r>
        <w:rPr>
          <w:rFonts w:ascii="仿宋_GB2312" w:eastAsia="仿宋_GB2312" w:hAnsi="宋体" w:cs="宋体" w:hint="eastAsia"/>
          <w:snapToGrid w:val="0"/>
          <w:color w:val="000000"/>
          <w:kern w:val="0"/>
          <w:sz w:val="28"/>
          <w:szCs w:val="28"/>
        </w:rPr>
        <w:lastRenderedPageBreak/>
        <w:t>注：苏州四大先导产业中，</w:t>
      </w:r>
      <w:r>
        <w:rPr>
          <w:rFonts w:ascii="仿宋_GB2312" w:eastAsia="仿宋_GB2312" w:hAnsi="宋体" w:cs="宋体" w:hint="eastAsia"/>
          <w:snapToGrid w:val="0"/>
          <w:color w:val="000000"/>
          <w:kern w:val="0"/>
          <w:sz w:val="28"/>
          <w:szCs w:val="28"/>
        </w:rPr>
        <w:t>500</w:t>
      </w:r>
      <w:r>
        <w:rPr>
          <w:rFonts w:ascii="仿宋_GB2312" w:eastAsia="仿宋_GB2312" w:hAnsi="宋体" w:cs="宋体" w:hint="eastAsia"/>
          <w:snapToGrid w:val="0"/>
          <w:color w:val="000000"/>
          <w:kern w:val="0"/>
          <w:sz w:val="28"/>
          <w:szCs w:val="28"/>
        </w:rPr>
        <w:t>万以上的技术需求，请附</w:t>
      </w:r>
      <w:r>
        <w:rPr>
          <w:rFonts w:ascii="仿宋_GB2312" w:eastAsia="仿宋_GB2312" w:hAnsi="宋体" w:cs="宋体" w:hint="eastAsia"/>
          <w:snapToGrid w:val="0"/>
          <w:color w:val="000000"/>
          <w:kern w:val="0"/>
          <w:sz w:val="28"/>
          <w:szCs w:val="28"/>
        </w:rPr>
        <w:t>1M</w:t>
      </w:r>
      <w:r>
        <w:rPr>
          <w:rFonts w:ascii="仿宋_GB2312" w:eastAsia="仿宋_GB2312" w:hAnsi="宋体" w:cs="宋体" w:hint="eastAsia"/>
          <w:snapToGrid w:val="0"/>
          <w:color w:val="000000"/>
          <w:kern w:val="0"/>
          <w:sz w:val="28"/>
          <w:szCs w:val="28"/>
        </w:rPr>
        <w:t>以上图片</w:t>
      </w:r>
      <w:r>
        <w:rPr>
          <w:rFonts w:ascii="仿宋_GB2312" w:eastAsia="仿宋_GB2312" w:hAnsi="宋体" w:cs="宋体" w:hint="eastAsia"/>
          <w:snapToGrid w:val="0"/>
          <w:color w:val="000000"/>
          <w:kern w:val="0"/>
          <w:sz w:val="28"/>
          <w:szCs w:val="28"/>
        </w:rPr>
        <w:t>2-3</w:t>
      </w:r>
      <w:r>
        <w:rPr>
          <w:rFonts w:ascii="仿宋_GB2312" w:eastAsia="仿宋_GB2312" w:hAnsi="宋体" w:cs="宋体" w:hint="eastAsia"/>
          <w:snapToGrid w:val="0"/>
          <w:color w:val="000000"/>
          <w:kern w:val="0"/>
          <w:sz w:val="28"/>
          <w:szCs w:val="28"/>
        </w:rPr>
        <w:t>张，相关图片配</w:t>
      </w:r>
      <w:r>
        <w:rPr>
          <w:rFonts w:ascii="仿宋_GB2312" w:eastAsia="仿宋_GB2312" w:hAnsi="宋体" w:cs="宋体" w:hint="eastAsia"/>
          <w:snapToGrid w:val="0"/>
          <w:color w:val="000000"/>
          <w:kern w:val="0"/>
          <w:sz w:val="28"/>
          <w:szCs w:val="28"/>
        </w:rPr>
        <w:t>20</w:t>
      </w:r>
      <w:r>
        <w:rPr>
          <w:rFonts w:ascii="仿宋_GB2312" w:eastAsia="仿宋_GB2312" w:hAnsi="宋体" w:cs="宋体" w:hint="eastAsia"/>
          <w:snapToGrid w:val="0"/>
          <w:color w:val="000000"/>
          <w:kern w:val="0"/>
          <w:sz w:val="28"/>
          <w:szCs w:val="28"/>
        </w:rPr>
        <w:t>字内的文字说明。</w:t>
      </w:r>
    </w:p>
    <w:p w:rsidR="000C7443" w:rsidRDefault="000C7443">
      <w:pPr>
        <w:adjustRightInd w:val="0"/>
        <w:snapToGrid w:val="0"/>
        <w:spacing w:line="600" w:lineRule="atLeast"/>
        <w:ind w:firstLineChars="200" w:firstLine="640"/>
        <w:rPr>
          <w:rFonts w:ascii="仿宋_GB2312" w:eastAsia="仿宋_GB2312"/>
          <w:snapToGrid w:val="0"/>
          <w:color w:val="000000"/>
          <w:kern w:val="0"/>
          <w:sz w:val="32"/>
          <w:szCs w:val="32"/>
        </w:rPr>
      </w:pPr>
    </w:p>
    <w:p w:rsidR="000C7443" w:rsidRDefault="000C7443"/>
    <w:sectPr w:rsidR="000C7443" w:rsidSect="000C74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4D6D" w:rsidRDefault="00F54D6D" w:rsidP="00703A4D">
      <w:r>
        <w:separator/>
      </w:r>
    </w:p>
  </w:endnote>
  <w:endnote w:type="continuationSeparator" w:id="1">
    <w:p w:rsidR="00F54D6D" w:rsidRDefault="00F54D6D" w:rsidP="00703A4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4D6D" w:rsidRDefault="00F54D6D" w:rsidP="00703A4D">
      <w:r>
        <w:separator/>
      </w:r>
    </w:p>
  </w:footnote>
  <w:footnote w:type="continuationSeparator" w:id="1">
    <w:p w:rsidR="00F54D6D" w:rsidRDefault="00F54D6D" w:rsidP="00703A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B03967"/>
    <w:rsid w:val="000C7443"/>
    <w:rsid w:val="00703A4D"/>
    <w:rsid w:val="00F54D6D"/>
    <w:rsid w:val="01F37BC7"/>
    <w:rsid w:val="20FD42EB"/>
    <w:rsid w:val="2C986199"/>
    <w:rsid w:val="354D2945"/>
    <w:rsid w:val="3EED14FE"/>
    <w:rsid w:val="45F41352"/>
    <w:rsid w:val="52B03967"/>
    <w:rsid w:val="705E46FC"/>
    <w:rsid w:val="71A902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7443"/>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C7443"/>
    <w:rPr>
      <w:color w:val="0000FF"/>
      <w:u w:val="single"/>
    </w:rPr>
  </w:style>
  <w:style w:type="paragraph" w:styleId="a4">
    <w:name w:val="header"/>
    <w:basedOn w:val="a"/>
    <w:link w:val="Char"/>
    <w:rsid w:val="00703A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703A4D"/>
    <w:rPr>
      <w:rFonts w:asciiTheme="minorHAnsi" w:eastAsiaTheme="minorEastAsia" w:hAnsiTheme="minorHAnsi" w:cstheme="minorBidi"/>
      <w:kern w:val="2"/>
      <w:sz w:val="18"/>
      <w:szCs w:val="18"/>
    </w:rPr>
  </w:style>
  <w:style w:type="paragraph" w:styleId="a5">
    <w:name w:val="footer"/>
    <w:basedOn w:val="a"/>
    <w:link w:val="Char0"/>
    <w:rsid w:val="00703A4D"/>
    <w:pPr>
      <w:tabs>
        <w:tab w:val="center" w:pos="4153"/>
        <w:tab w:val="right" w:pos="8306"/>
      </w:tabs>
      <w:snapToGrid w:val="0"/>
      <w:jc w:val="left"/>
    </w:pPr>
    <w:rPr>
      <w:sz w:val="18"/>
      <w:szCs w:val="18"/>
    </w:rPr>
  </w:style>
  <w:style w:type="character" w:customStyle="1" w:styleId="Char0">
    <w:name w:val="页脚 Char"/>
    <w:basedOn w:val="a0"/>
    <w:link w:val="a5"/>
    <w:rsid w:val="00703A4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j@szapmc.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179</Words>
  <Characters>1025</Characters>
  <Application>Microsoft Office Word</Application>
  <DocSecurity>0</DocSecurity>
  <Lines>8</Lines>
  <Paragraphs>2</Paragraphs>
  <ScaleCrop>false</ScaleCrop>
  <Company>Microsoft</Company>
  <LinksUpToDate>false</LinksUpToDate>
  <CharactersWithSpaces>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石玮</dc:creator>
  <cp:lastModifiedBy>Windows</cp:lastModifiedBy>
  <cp:revision>2</cp:revision>
  <dcterms:created xsi:type="dcterms:W3CDTF">2020-08-27T06:56:00Z</dcterms:created>
  <dcterms:modified xsi:type="dcterms:W3CDTF">2020-08-27T06:56:00Z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